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1EA9" w:rsidRPr="00C71EA9" w:rsidTr="00C71EA9">
        <w:tc>
          <w:tcPr>
            <w:tcW w:w="4672" w:type="dxa"/>
            <w:shd w:val="clear" w:color="auto" w:fill="B4C6E7" w:themeFill="accent5" w:themeFillTint="66"/>
          </w:tcPr>
          <w:p w:rsidR="00C71EA9" w:rsidRPr="00C71EA9" w:rsidRDefault="00C71EA9">
            <w:pPr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  <w:shd w:val="clear" w:color="auto" w:fill="B4C6E7" w:themeFill="accent5" w:themeFillTint="66"/>
          </w:tcPr>
          <w:p w:rsidR="00C71EA9" w:rsidRPr="00C71EA9" w:rsidRDefault="00C71EA9" w:rsidP="00C71EA9">
            <w:pPr>
              <w:jc w:val="center"/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Цена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>
            <w:pPr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Гормоны</w:t>
            </w: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>
            <w:pPr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Щитовидная железа</w:t>
            </w: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Трийодтиронин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общий (Т3 общий)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350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Тироксин общий (Т4 общий)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350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Трийодтиронин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свободный (Т3 свободный)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350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Тироксин свободный (Т4 свободный)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350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Тиреотропный гормон (ТТГ) 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350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Антитела к </w:t>
            </w: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тиреоглобулину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(Анти-ТГ)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400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Антитела к </w:t>
            </w: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микросомальной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тиреопероксидазе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(Анти-ТПО)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400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Антитела к рецепторам тиреотропного гормона (АТ </w:t>
            </w: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рТТГ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750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Половые гормоны</w:t>
            </w: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Лютеинизирующий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гормон (ЛГ)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345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Фолликулостимулирующий гормон (ФСГ)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345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sz w:val="28"/>
                <w:szCs w:val="28"/>
              </w:rPr>
            </w:pPr>
            <w:r w:rsidRPr="00C71EA9">
              <w:rPr>
                <w:rFonts w:ascii="Calibri" w:hAnsi="Calibri" w:cs="Arial"/>
                <w:sz w:val="28"/>
                <w:szCs w:val="28"/>
              </w:rPr>
              <w:t>Пролактин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345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sz w:val="28"/>
                <w:szCs w:val="28"/>
              </w:rPr>
            </w:pPr>
            <w:r w:rsidRPr="00C71EA9">
              <w:rPr>
                <w:rFonts w:ascii="Calibri" w:hAnsi="Calibri" w:cs="Arial"/>
                <w:sz w:val="28"/>
                <w:szCs w:val="28"/>
              </w:rPr>
              <w:t>Прогестерон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345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Эстрадиол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(Е2)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345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sz w:val="28"/>
                <w:szCs w:val="28"/>
              </w:rPr>
            </w:pPr>
            <w:r w:rsidRPr="00C71EA9">
              <w:rPr>
                <w:rFonts w:ascii="Calibri" w:hAnsi="Calibri" w:cs="Arial"/>
                <w:sz w:val="28"/>
                <w:szCs w:val="28"/>
              </w:rPr>
              <w:t xml:space="preserve">Общий бета-ХГЧ (диагностика беременности, </w:t>
            </w:r>
            <w:proofErr w:type="spellStart"/>
            <w:r w:rsidRPr="00C71EA9">
              <w:rPr>
                <w:rFonts w:ascii="Calibri" w:hAnsi="Calibri" w:cs="Arial"/>
                <w:sz w:val="28"/>
                <w:szCs w:val="28"/>
              </w:rPr>
              <w:t>онкомаркер</w:t>
            </w:r>
            <w:proofErr w:type="spellEnd"/>
            <w:r w:rsidRPr="00C71EA9">
              <w:rPr>
                <w:rFonts w:ascii="Calibri" w:hAnsi="Calibri" w:cs="Arial"/>
                <w:sz w:val="28"/>
                <w:szCs w:val="28"/>
              </w:rPr>
              <w:t xml:space="preserve">) 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400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Гормоны надпочечников</w:t>
            </w: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955BBB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Альдостерон</w:t>
            </w:r>
          </w:p>
        </w:tc>
        <w:tc>
          <w:tcPr>
            <w:tcW w:w="4673" w:type="dxa"/>
          </w:tcPr>
          <w:p w:rsidR="00C71EA9" w:rsidRPr="00C71EA9" w:rsidRDefault="00955BBB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955BBB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ДГЭА-С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71EA9" w:rsidRPr="00C71EA9" w:rsidRDefault="00955BBB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C71EA9">
              <w:rPr>
                <w:rFonts w:ascii="Calibri" w:hAnsi="Calibri" w:cs="Arial"/>
                <w:sz w:val="28"/>
                <w:szCs w:val="28"/>
              </w:rPr>
              <w:t>Паратгормон</w:t>
            </w:r>
            <w:proofErr w:type="spellEnd"/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lastRenderedPageBreak/>
              <w:t>550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C71EA9">
              <w:rPr>
                <w:rFonts w:ascii="Calibri" w:hAnsi="Calibri" w:cs="Arial"/>
                <w:b/>
                <w:color w:val="000000"/>
                <w:sz w:val="28"/>
                <w:szCs w:val="28"/>
              </w:rPr>
              <w:lastRenderedPageBreak/>
              <w:t xml:space="preserve">Маркеры патологии </w:t>
            </w:r>
            <w:proofErr w:type="spellStart"/>
            <w:r w:rsidRPr="00C71EA9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представтельной</w:t>
            </w:r>
            <w:proofErr w:type="spellEnd"/>
            <w:r w:rsidRPr="00C71EA9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железы</w:t>
            </w: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Простатоспецифический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антиген (ПСА) общий 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460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>Простатоспецифический</w:t>
            </w:r>
            <w:proofErr w:type="spellEnd"/>
            <w:r w:rsidRPr="00C71EA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антиген (ПСА) свободный 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460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C71EA9" w:rsidP="00C71EA9">
            <w:pPr>
              <w:rPr>
                <w:rFonts w:ascii="Calibri" w:hAnsi="Calibri" w:cs="Arial"/>
                <w:sz w:val="28"/>
                <w:szCs w:val="28"/>
              </w:rPr>
            </w:pPr>
            <w:r w:rsidRPr="00C71EA9">
              <w:rPr>
                <w:rFonts w:ascii="Calibri" w:hAnsi="Calibri" w:cs="Arial"/>
                <w:sz w:val="28"/>
                <w:szCs w:val="28"/>
              </w:rPr>
              <w:t>Антиген СА 125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sz w:val="28"/>
                <w:szCs w:val="28"/>
              </w:rPr>
            </w:pPr>
            <w:r w:rsidRPr="00C71EA9">
              <w:rPr>
                <w:sz w:val="28"/>
                <w:szCs w:val="28"/>
              </w:rPr>
              <w:t>560</w:t>
            </w:r>
          </w:p>
        </w:tc>
      </w:tr>
    </w:tbl>
    <w:p w:rsidR="003B5185" w:rsidRDefault="003B5185"/>
    <w:sectPr w:rsidR="003B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2"/>
    <w:rsid w:val="003B5185"/>
    <w:rsid w:val="006647E2"/>
    <w:rsid w:val="00955BBB"/>
    <w:rsid w:val="00C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DBDC"/>
  <w15:chartTrackingRefBased/>
  <w15:docId w15:val="{7CCEA531-9B01-4BEE-91BE-C0BDC4B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2020-01-16T06:36:00Z</dcterms:created>
  <dcterms:modified xsi:type="dcterms:W3CDTF">2020-01-16T06:53:00Z</dcterms:modified>
</cp:coreProperties>
</file>